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0C16" w:rsidRDefault="0010380B">
      <w:pPr>
        <w:spacing w:after="0" w:line="259" w:lineRule="auto"/>
        <w:rPr>
          <w:rFonts w:ascii="Arial" w:eastAsia="Arial" w:hAnsi="Arial" w:cs="Arial"/>
          <w:b/>
          <w:sz w:val="36"/>
          <w:szCs w:val="36"/>
        </w:rPr>
      </w:pPr>
      <w:r>
        <w:rPr>
          <w:rFonts w:ascii="Arial" w:eastAsia="Arial" w:hAnsi="Arial" w:cs="Arial"/>
          <w:b/>
          <w:sz w:val="36"/>
          <w:szCs w:val="36"/>
        </w:rPr>
        <w:t>Framework Schedule 6 (Order Form Template and Call-Off Schedules)</w:t>
      </w:r>
    </w:p>
    <w:p w:rsidR="003C0C16" w:rsidRDefault="003C0C16">
      <w:pPr>
        <w:spacing w:after="0" w:line="259" w:lineRule="auto"/>
        <w:rPr>
          <w:rFonts w:ascii="Arial" w:eastAsia="Arial" w:hAnsi="Arial" w:cs="Arial"/>
          <w:b/>
          <w:sz w:val="24"/>
          <w:szCs w:val="24"/>
        </w:rPr>
      </w:pPr>
    </w:p>
    <w:p w:rsidR="003C0C16" w:rsidRDefault="0010380B">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Buyer guidance:</w:t>
      </w:r>
      <w:r>
        <w:rPr>
          <w:rFonts w:ascii="Arial" w:eastAsia="Arial" w:hAnsi="Arial" w:cs="Arial"/>
          <w:sz w:val="24"/>
          <w:szCs w:val="24"/>
          <w:highlight w:val="yellow"/>
        </w:rPr>
        <w:t xml:space="preserve"> </w:t>
      </w:r>
      <w:r>
        <w:rPr>
          <w:rFonts w:ascii="Arial" w:eastAsia="Arial" w:hAnsi="Arial" w:cs="Arial"/>
          <w:sz w:val="24"/>
          <w:szCs w:val="24"/>
        </w:rPr>
        <w:t xml:space="preserve">This Order Form, when completed and executed by both Parties, forms a Call-Off Contract. A Call-Off Contract can be completed and executed using an equivalent document or electronic purchase order system. </w:t>
      </w:r>
    </w:p>
    <w:p w:rsidR="003C0C16" w:rsidRDefault="003C0C16">
      <w:pPr>
        <w:spacing w:after="0" w:line="259" w:lineRule="auto"/>
        <w:rPr>
          <w:rFonts w:ascii="Arial" w:eastAsia="Arial" w:hAnsi="Arial" w:cs="Arial"/>
          <w:sz w:val="24"/>
          <w:szCs w:val="24"/>
        </w:rPr>
      </w:pPr>
    </w:p>
    <w:p w:rsidR="003C0C16" w:rsidRDefault="0010380B">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rPr>
        <w:t>starting from ‘APPLICABLE FRAMEWORK CONTRACT’ and up to, but not including, the</w:t>
      </w:r>
      <w:r>
        <w:rPr>
          <w:rFonts w:ascii="Arial" w:eastAsia="Arial" w:hAnsi="Arial" w:cs="Arial"/>
          <w:sz w:val="24"/>
          <w:szCs w:val="24"/>
        </w:rPr>
        <w:t xml:space="preserve"> </w:t>
      </w:r>
      <w:r>
        <w:rPr>
          <w:rFonts w:ascii="Arial" w:eastAsia="Arial" w:hAnsi="Arial" w:cs="Arial"/>
          <w:b/>
          <w:sz w:val="24"/>
          <w:szCs w:val="24"/>
        </w:rPr>
        <w:t>Signature block</w:t>
      </w:r>
    </w:p>
    <w:p w:rsidR="003C0C16" w:rsidRDefault="003C0C16">
      <w:pPr>
        <w:spacing w:after="0" w:line="259" w:lineRule="auto"/>
        <w:rPr>
          <w:rFonts w:ascii="Arial" w:eastAsia="Arial" w:hAnsi="Arial" w:cs="Arial"/>
          <w:b/>
          <w:sz w:val="24"/>
          <w:szCs w:val="24"/>
        </w:rPr>
      </w:pPr>
    </w:p>
    <w:p w:rsidR="003C0C16" w:rsidRDefault="0010380B">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3C0C16" w:rsidRDefault="003C0C16">
      <w:pPr>
        <w:spacing w:after="0" w:line="259" w:lineRule="auto"/>
        <w:rPr>
          <w:rFonts w:ascii="Arial" w:eastAsia="Arial" w:hAnsi="Arial" w:cs="Arial"/>
          <w:sz w:val="24"/>
          <w:szCs w:val="24"/>
        </w:rPr>
      </w:pPr>
    </w:p>
    <w:p w:rsidR="003C0C16" w:rsidRDefault="0010380B">
      <w:pPr>
        <w:spacing w:after="120" w:line="240" w:lineRule="auto"/>
        <w:jc w:val="both"/>
        <w:rPr>
          <w:rFonts w:ascii="Arial" w:eastAsia="Arial" w:hAnsi="Arial" w:cs="Arial"/>
          <w:sz w:val="24"/>
          <w:szCs w:val="24"/>
        </w:rPr>
      </w:pPr>
      <w:r>
        <w:rPr>
          <w:rFonts w:ascii="Arial" w:eastAsia="Arial" w:hAnsi="Arial" w:cs="Arial"/>
          <w:sz w:val="24"/>
          <w:szCs w:val="24"/>
        </w:rPr>
        <w:t>It is your responsibility as the Buyer to decide which Order Form is most appropriate for your Call-Off Contract – either Framework Schedule 6 (Order Form Template and Call-Off Schedules) or Framework Schedule 6A (Short Form Order Template and Call-Off Schedules). Please see Buyer guidance for further information.</w:t>
      </w:r>
    </w:p>
    <w:p w:rsidR="003C0C16" w:rsidRDefault="0010380B">
      <w:pPr>
        <w:spacing w:after="120" w:line="240" w:lineRule="auto"/>
        <w:jc w:val="both"/>
        <w:rPr>
          <w:rFonts w:ascii="Arial" w:eastAsia="Arial" w:hAnsi="Arial" w:cs="Arial"/>
          <w:b/>
          <w:sz w:val="36"/>
          <w:szCs w:val="36"/>
        </w:rPr>
      </w:pPr>
      <w:r>
        <w:rPr>
          <w:rFonts w:ascii="Arial" w:eastAsia="Arial" w:hAnsi="Arial" w:cs="Arial"/>
          <w:sz w:val="24"/>
          <w:szCs w:val="24"/>
        </w:rPr>
        <w:t>All Buyer and Supplier guidance should be deleted before issuing this Order Form to the Supplier.]</w:t>
      </w:r>
    </w:p>
    <w:p w:rsidR="003C0C16" w:rsidRDefault="0010380B">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3C0C16" w:rsidRDefault="003C0C16">
      <w:pPr>
        <w:spacing w:after="0" w:line="259" w:lineRule="auto"/>
        <w:rPr>
          <w:rFonts w:ascii="Arial" w:eastAsia="Arial" w:hAnsi="Arial" w:cs="Arial"/>
          <w:b/>
          <w:sz w:val="24"/>
          <w:szCs w:val="24"/>
        </w:rPr>
      </w:pPr>
    </w:p>
    <w:p w:rsidR="003C0C16" w:rsidRDefault="0010380B">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Buyer’s contract reference number]</w:t>
      </w:r>
    </w:p>
    <w:p w:rsidR="003C0C16" w:rsidRDefault="003C0C16">
      <w:pPr>
        <w:spacing w:after="0" w:line="259" w:lineRule="auto"/>
        <w:rPr>
          <w:rFonts w:ascii="Arial" w:eastAsia="Arial" w:hAnsi="Arial" w:cs="Arial"/>
          <w:sz w:val="24"/>
          <w:szCs w:val="24"/>
        </w:rPr>
      </w:pPr>
    </w:p>
    <w:p w:rsidR="003C0C16" w:rsidRDefault="0010380B">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Buyer’s name]</w:t>
      </w:r>
    </w:p>
    <w:p w:rsidR="003C0C16" w:rsidRDefault="0010380B">
      <w:pPr>
        <w:spacing w:after="0" w:line="259" w:lineRule="auto"/>
        <w:rPr>
          <w:rFonts w:ascii="Arial" w:eastAsia="Arial" w:hAnsi="Arial" w:cs="Arial"/>
          <w:sz w:val="24"/>
          <w:szCs w:val="24"/>
        </w:rPr>
      </w:pPr>
      <w:r>
        <w:rPr>
          <w:rFonts w:ascii="Arial" w:eastAsia="Arial" w:hAnsi="Arial" w:cs="Arial"/>
          <w:sz w:val="24"/>
          <w:szCs w:val="24"/>
        </w:rPr>
        <w:t xml:space="preserve"> </w:t>
      </w:r>
    </w:p>
    <w:p w:rsidR="003C0C16" w:rsidRDefault="0010380B">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3C0C16" w:rsidRDefault="003C0C16">
      <w:pPr>
        <w:spacing w:after="0" w:line="259" w:lineRule="auto"/>
        <w:rPr>
          <w:rFonts w:ascii="Arial" w:eastAsia="Arial" w:hAnsi="Arial" w:cs="Arial"/>
          <w:sz w:val="24"/>
          <w:szCs w:val="24"/>
        </w:rPr>
      </w:pPr>
    </w:p>
    <w:p w:rsidR="003C0C16" w:rsidRDefault="0010380B">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 of Supplier]</w:t>
      </w:r>
      <w:r>
        <w:rPr>
          <w:rFonts w:ascii="Arial" w:eastAsia="Arial" w:hAnsi="Arial" w:cs="Arial"/>
          <w:b/>
          <w:sz w:val="24"/>
          <w:szCs w:val="24"/>
        </w:rPr>
        <w:t xml:space="preserve"> </w:t>
      </w:r>
    </w:p>
    <w:p w:rsidR="003C0C16" w:rsidRDefault="0010380B">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registered address (if registered)]</w:t>
      </w:r>
      <w:r>
        <w:rPr>
          <w:rFonts w:ascii="Arial" w:eastAsia="Arial" w:hAnsi="Arial" w:cs="Arial"/>
          <w:b/>
          <w:sz w:val="24"/>
          <w:szCs w:val="24"/>
        </w:rPr>
        <w:t xml:space="preserve">  </w:t>
      </w:r>
    </w:p>
    <w:p w:rsidR="003C0C16" w:rsidRDefault="0010380B">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registration number (if registered)]</w:t>
      </w:r>
      <w:r>
        <w:rPr>
          <w:rFonts w:ascii="Arial" w:eastAsia="Arial" w:hAnsi="Arial" w:cs="Arial"/>
          <w:b/>
          <w:sz w:val="24"/>
          <w:szCs w:val="24"/>
        </w:rPr>
        <w:t xml:space="preserve">  </w:t>
      </w:r>
    </w:p>
    <w:p w:rsidR="003C0C16" w:rsidRDefault="0010380B">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if known]</w:t>
      </w:r>
    </w:p>
    <w:p w:rsidR="003C0C16" w:rsidRDefault="0010380B">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if known]</w:t>
      </w:r>
    </w:p>
    <w:p w:rsidR="003C0C16" w:rsidRDefault="003C0C16">
      <w:pPr>
        <w:spacing w:after="0" w:line="259" w:lineRule="auto"/>
        <w:rPr>
          <w:rFonts w:ascii="Arial" w:eastAsia="Arial" w:hAnsi="Arial" w:cs="Arial"/>
          <w:sz w:val="24"/>
          <w:szCs w:val="24"/>
        </w:rPr>
      </w:pPr>
    </w:p>
    <w:p w:rsidR="003C0C16" w:rsidRDefault="0010380B">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3C0C16" w:rsidRDefault="003C0C16">
      <w:pPr>
        <w:spacing w:after="0" w:line="259" w:lineRule="auto"/>
        <w:rPr>
          <w:rFonts w:ascii="Arial" w:eastAsia="Arial" w:hAnsi="Arial" w:cs="Arial"/>
          <w:sz w:val="24"/>
          <w:szCs w:val="24"/>
        </w:rPr>
      </w:pPr>
    </w:p>
    <w:p w:rsidR="003C0C16" w:rsidRDefault="0010380B">
      <w:pPr>
        <w:spacing w:after="0" w:line="259" w:lineRule="auto"/>
        <w:jc w:val="both"/>
        <w:rPr>
          <w:rFonts w:ascii="Arial" w:eastAsia="Arial" w:hAnsi="Arial" w:cs="Arial"/>
          <w:sz w:val="24"/>
          <w:szCs w:val="24"/>
        </w:rPr>
      </w:pPr>
      <w:r>
        <w:rPr>
          <w:rFonts w:ascii="Arial" w:eastAsia="Arial" w:hAnsi="Arial" w:cs="Arial"/>
          <w:sz w:val="24"/>
          <w:szCs w:val="24"/>
        </w:rPr>
        <w:t>This Order Form is for the provision of the Call-Off Deliverables and dated [</w:t>
      </w:r>
      <w:r>
        <w:rPr>
          <w:rFonts w:ascii="Arial" w:eastAsia="Arial" w:hAnsi="Arial" w:cs="Arial"/>
          <w:b/>
          <w:sz w:val="24"/>
          <w:szCs w:val="24"/>
        </w:rPr>
        <w:t>Insert</w:t>
      </w:r>
      <w:r>
        <w:rPr>
          <w:rFonts w:ascii="Arial" w:eastAsia="Arial" w:hAnsi="Arial" w:cs="Arial"/>
          <w:sz w:val="24"/>
          <w:szCs w:val="24"/>
        </w:rPr>
        <w:t xml:space="preserve"> date of issue]. </w:t>
      </w:r>
    </w:p>
    <w:p w:rsidR="003C0C16" w:rsidRDefault="0010380B">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RM6309.</w:t>
      </w:r>
      <w:bookmarkStart w:id="0" w:name="_GoBack"/>
      <w:bookmarkEnd w:id="0"/>
    </w:p>
    <w:p w:rsidR="003C0C16" w:rsidRDefault="003C0C16">
      <w:pPr>
        <w:tabs>
          <w:tab w:val="left" w:pos="2257"/>
        </w:tabs>
        <w:spacing w:after="0" w:line="259" w:lineRule="auto"/>
        <w:rPr>
          <w:rFonts w:ascii="Arial" w:eastAsia="Arial" w:hAnsi="Arial" w:cs="Arial"/>
          <w:b/>
          <w:sz w:val="24"/>
          <w:szCs w:val="24"/>
        </w:rPr>
      </w:pPr>
      <w:bookmarkStart w:id="1" w:name="_heading=h.30j0zll" w:colFirst="0" w:colLast="0"/>
      <w:bookmarkEnd w:id="1"/>
    </w:p>
    <w:p w:rsidR="003C0C16" w:rsidRDefault="0010380B">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rsidR="003C0C16" w:rsidRDefault="0010380B">
      <w:pPr>
        <w:tabs>
          <w:tab w:val="left" w:pos="2257"/>
        </w:tabs>
        <w:spacing w:after="0" w:line="259" w:lineRule="auto"/>
        <w:ind w:left="2880" w:hanging="2880"/>
        <w:rPr>
          <w:rFonts w:ascii="Arial" w:eastAsia="Arial" w:hAnsi="Arial" w:cs="Arial"/>
          <w:b/>
          <w:i/>
          <w:sz w:val="24"/>
          <w:szCs w:val="24"/>
        </w:rPr>
      </w:pPr>
      <w:r>
        <w:rPr>
          <w:rFonts w:ascii="Arial" w:eastAsia="Arial" w:hAnsi="Arial" w:cs="Arial"/>
          <w:sz w:val="24"/>
          <w:szCs w:val="24"/>
          <w:highlight w:val="yellow"/>
        </w:rPr>
        <w:lastRenderedPageBreak/>
        <w:t>[</w:t>
      </w:r>
      <w:r>
        <w:rPr>
          <w:rFonts w:ascii="Arial" w:eastAsia="Arial" w:hAnsi="Arial" w:cs="Arial"/>
          <w:b/>
          <w:sz w:val="24"/>
          <w:szCs w:val="24"/>
          <w:highlight w:val="yellow"/>
        </w:rPr>
        <w:t xml:space="preserve">Insert </w:t>
      </w:r>
      <w:r>
        <w:rPr>
          <w:rFonts w:ascii="Arial" w:eastAsia="Arial" w:hAnsi="Arial" w:cs="Arial"/>
          <w:sz w:val="24"/>
          <w:szCs w:val="24"/>
        </w:rPr>
        <w:t xml:space="preserve">the relevant lot numbers </w:t>
      </w:r>
      <w:r>
        <w:rPr>
          <w:rFonts w:ascii="Arial" w:eastAsia="Arial" w:hAnsi="Arial" w:cs="Arial"/>
          <w:b/>
          <w:sz w:val="24"/>
          <w:szCs w:val="24"/>
        </w:rPr>
        <w:t>or insert</w:t>
      </w:r>
      <w:r>
        <w:rPr>
          <w:rFonts w:ascii="Arial" w:eastAsia="Arial" w:hAnsi="Arial" w:cs="Arial"/>
          <w:sz w:val="24"/>
          <w:szCs w:val="24"/>
        </w:rPr>
        <w:t xml:space="preserve"> Not applicable]</w:t>
      </w:r>
    </w:p>
    <w:p w:rsidR="003C0C16" w:rsidRDefault="003C0C16">
      <w:pPr>
        <w:rPr>
          <w:rFonts w:ascii="Arial" w:eastAsia="Arial" w:hAnsi="Arial" w:cs="Arial"/>
          <w:b/>
          <w:i/>
          <w:sz w:val="24"/>
          <w:szCs w:val="24"/>
        </w:rPr>
      </w:pPr>
      <w:bookmarkStart w:id="2" w:name="_heading=h.7089ssrqrxma" w:colFirst="0" w:colLast="0"/>
      <w:bookmarkEnd w:id="2"/>
    </w:p>
    <w:p w:rsidR="003C0C16" w:rsidRDefault="0010380B">
      <w:pPr>
        <w:keepNext/>
        <w:spacing w:after="0" w:line="259" w:lineRule="auto"/>
        <w:rPr>
          <w:rFonts w:ascii="Arial" w:eastAsia="Arial" w:hAnsi="Arial" w:cs="Arial"/>
          <w:sz w:val="24"/>
          <w:szCs w:val="24"/>
        </w:rPr>
      </w:pPr>
      <w:r>
        <w:rPr>
          <w:rFonts w:ascii="Arial" w:eastAsia="Arial" w:hAnsi="Arial" w:cs="Arial"/>
          <w:sz w:val="24"/>
          <w:szCs w:val="24"/>
        </w:rPr>
        <w:t>CALL-OFF INCORPORATED TERMS</w:t>
      </w:r>
    </w:p>
    <w:p w:rsidR="003C0C16" w:rsidRDefault="0010380B">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rsidR="003C0C16" w:rsidRDefault="0010380B">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rsidR="003C0C16" w:rsidRDefault="0010380B">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 (Definitions and Interpretation) </w:t>
      </w:r>
      <w:r>
        <w:rPr>
          <w:rFonts w:ascii="Arial" w:eastAsia="Arial" w:hAnsi="Arial" w:cs="Arial"/>
          <w:b/>
          <w:color w:val="000000"/>
          <w:sz w:val="24"/>
          <w:szCs w:val="24"/>
        </w:rPr>
        <w:t>RM6309</w:t>
      </w:r>
    </w:p>
    <w:p w:rsidR="003C0C16" w:rsidRDefault="0010380B">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Framework Special Terms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 xml:space="preserve">This will incorporate all of the Framework Special Terms into the Call-Off Contract. This will need to be amended to specify which are included if it is anticipated that some will be excluded.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3C0C16" w:rsidRDefault="0010380B">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3C0C16" w:rsidRDefault="003C0C16">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3C0C16" w:rsidRDefault="0010380B">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3C0C16" w:rsidRDefault="003C0C16">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3C0C16" w:rsidRDefault="0010380B">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Pr>
          <w:rFonts w:ascii="Arial" w:eastAsia="Arial" w:hAnsi="Arial" w:cs="Arial"/>
          <w:b/>
          <w:color w:val="000000"/>
          <w:sz w:val="24"/>
          <w:szCs w:val="24"/>
        </w:rPr>
        <w:t>RM6309</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7 (Financial Difficulties)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9 (Minimum Standards of Reliability)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12 (Supply Chain Visibility)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sz w:val="24"/>
          <w:szCs w:val="24"/>
          <w:highlight w:val="yellow"/>
        </w:rPr>
        <w:t>]</w:t>
      </w:r>
    </w:p>
    <w:p w:rsidR="003C0C16" w:rsidRDefault="003C0C16">
      <w:pPr>
        <w:pBdr>
          <w:top w:val="nil"/>
          <w:left w:val="nil"/>
          <w:bottom w:val="nil"/>
          <w:right w:val="nil"/>
          <w:between w:val="nil"/>
        </w:pBdr>
        <w:spacing w:after="0" w:line="259" w:lineRule="auto"/>
        <w:ind w:left="1800"/>
        <w:rPr>
          <w:rFonts w:ascii="Arial" w:eastAsia="Arial" w:hAnsi="Arial" w:cs="Arial"/>
          <w:sz w:val="24"/>
          <w:szCs w:val="24"/>
        </w:rPr>
      </w:pPr>
    </w:p>
    <w:p w:rsidR="003C0C16" w:rsidRDefault="0010380B">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3C0C16" w:rsidRPr="005C71FA" w:rsidRDefault="00707D9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5C71FA">
        <w:rPr>
          <w:rFonts w:ascii="Arial" w:eastAsia="Arial" w:hAnsi="Arial" w:cs="Arial"/>
          <w:color w:val="FF0000"/>
          <w:sz w:val="24"/>
          <w:szCs w:val="24"/>
          <w:highlight w:val="yellow"/>
        </w:rPr>
        <w:t>[</w:t>
      </w:r>
      <w:r w:rsidR="0010380B" w:rsidRPr="005C71FA">
        <w:rPr>
          <w:rFonts w:ascii="Arial" w:eastAsia="Arial" w:hAnsi="Arial" w:cs="Arial"/>
          <w:color w:val="000000"/>
          <w:sz w:val="24"/>
          <w:szCs w:val="24"/>
          <w:highlight w:val="yellow"/>
        </w:rPr>
        <w:t>Call-Off Schedule 2 (Staff Transfer)</w:t>
      </w:r>
      <w:r w:rsidRPr="005C71FA">
        <w:rPr>
          <w:rFonts w:ascii="Arial" w:eastAsia="Arial" w:hAnsi="Arial" w:cs="Arial"/>
          <w:color w:val="000000"/>
          <w:sz w:val="24"/>
          <w:szCs w:val="24"/>
          <w:highlight w:val="yellow"/>
        </w:rPr>
        <w:t xml:space="preserve">                                             </w:t>
      </w:r>
      <w:r w:rsidRPr="005C71FA">
        <w:rPr>
          <w:rFonts w:ascii="Arial" w:eastAsia="Arial" w:hAnsi="Arial" w:cs="Arial"/>
          <w:color w:val="FF0000"/>
          <w:sz w:val="24"/>
          <w:szCs w:val="24"/>
          <w:highlight w:val="yellow"/>
        </w:rPr>
        <w:t xml:space="preserve"> ]</w:t>
      </w:r>
    </w:p>
    <w:p w:rsidR="003C0C16" w:rsidRPr="005C71FA" w:rsidRDefault="00F03EFE">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sidRPr="005C71FA">
        <w:rPr>
          <w:rFonts w:ascii="Arial" w:eastAsia="Arial" w:hAnsi="Arial" w:cs="Arial"/>
          <w:color w:val="FF0000"/>
          <w:sz w:val="24"/>
          <w:szCs w:val="24"/>
          <w:highlight w:val="yellow"/>
        </w:rPr>
        <w:t>[</w:t>
      </w:r>
      <w:r w:rsidR="0010380B" w:rsidRPr="005C71FA">
        <w:rPr>
          <w:rFonts w:ascii="Arial" w:eastAsia="Arial" w:hAnsi="Arial" w:cs="Arial"/>
          <w:color w:val="000000"/>
          <w:sz w:val="24"/>
          <w:szCs w:val="24"/>
          <w:highlight w:val="yellow"/>
        </w:rPr>
        <w:t>Call-Off Schedule 3 (Continuous Improvement)</w:t>
      </w:r>
      <w:r w:rsidRPr="005C71FA">
        <w:rPr>
          <w:rFonts w:ascii="Arial" w:eastAsia="Arial" w:hAnsi="Arial" w:cs="Arial"/>
          <w:color w:val="000000"/>
          <w:sz w:val="24"/>
          <w:szCs w:val="24"/>
          <w:highlight w:val="yellow"/>
        </w:rPr>
        <w:t xml:space="preserve">                           </w:t>
      </w:r>
      <w:r w:rsidRPr="005C71FA">
        <w:rPr>
          <w:rFonts w:ascii="Arial" w:eastAsia="Arial" w:hAnsi="Arial" w:cs="Arial"/>
          <w:color w:val="FF0000"/>
          <w:sz w:val="24"/>
          <w:szCs w:val="24"/>
          <w:highlight w:val="yellow"/>
        </w:rPr>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5 (Pricing Details)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6 (ICT Services)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Continuity and Disaster Recovery)]</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13 (Implementation Plan and Testing)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15 (Call-Off Contract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20 (Call-Off Specification)</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23 (</w:t>
      </w:r>
      <w:r>
        <w:rPr>
          <w:rFonts w:ascii="Arial" w:eastAsia="Arial" w:hAnsi="Arial" w:cs="Arial"/>
          <w:sz w:val="24"/>
          <w:szCs w:val="24"/>
          <w:highlight w:val="yellow"/>
        </w:rPr>
        <w:t>HMRC Terms</w:t>
      </w:r>
      <w:r>
        <w:rPr>
          <w:rFonts w:ascii="Arial" w:eastAsia="Arial" w:hAnsi="Arial" w:cs="Arial"/>
          <w:color w:val="000000"/>
          <w:sz w:val="24"/>
          <w:szCs w:val="24"/>
          <w:highlight w:val="yellow"/>
        </w:rPr>
        <w:t>)</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sz w:val="24"/>
          <w:szCs w:val="24"/>
          <w:highlight w:val="yellow"/>
        </w:rPr>
        <w:tab/>
      </w:r>
      <w:r>
        <w:rPr>
          <w:rFonts w:ascii="Arial" w:eastAsia="Arial" w:hAnsi="Arial" w:cs="Arial"/>
          <w:color w:val="000000"/>
          <w:sz w:val="24"/>
          <w:szCs w:val="24"/>
          <w:highlight w:val="yellow"/>
        </w:rPr>
        <w:t>]</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24 (Corporate Resolution Planning                  ]</w:t>
      </w:r>
    </w:p>
    <w:p w:rsidR="003C0C16" w:rsidRDefault="0010380B">
      <w:pPr>
        <w:numPr>
          <w:ilvl w:val="1"/>
          <w:numId w:val="2"/>
        </w:numPr>
        <w:pBdr>
          <w:top w:val="nil"/>
          <w:left w:val="nil"/>
          <w:bottom w:val="nil"/>
          <w:right w:val="nil"/>
          <w:between w:val="nil"/>
        </w:pBdr>
        <w:spacing w:after="0" w:line="259" w:lineRule="auto"/>
        <w:rPr>
          <w:rFonts w:ascii="Arial" w:eastAsia="Arial" w:hAnsi="Arial" w:cs="Arial"/>
          <w:sz w:val="24"/>
          <w:szCs w:val="24"/>
          <w:highlight w:val="yellow"/>
        </w:rPr>
      </w:pPr>
      <w:r>
        <w:rPr>
          <w:rFonts w:ascii="Arial" w:eastAsia="Arial" w:hAnsi="Arial" w:cs="Arial"/>
          <w:sz w:val="24"/>
          <w:szCs w:val="24"/>
          <w:highlight w:val="yellow"/>
        </w:rPr>
        <w:t>[Call-Off Schedule 25 ()</w:t>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r>
      <w:r>
        <w:rPr>
          <w:rFonts w:ascii="Arial" w:eastAsia="Arial" w:hAnsi="Arial" w:cs="Arial"/>
          <w:sz w:val="24"/>
          <w:szCs w:val="24"/>
          <w:highlight w:val="yellow"/>
        </w:rPr>
        <w:tab/>
        <w:t xml:space="preserve"> ]</w:t>
      </w:r>
    </w:p>
    <w:p w:rsidR="003C0C16" w:rsidRDefault="0010380B">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rsidR="003C0C16" w:rsidRDefault="0010380B">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Pr>
          <w:rFonts w:ascii="Arial" w:eastAsia="Arial" w:hAnsi="Arial" w:cs="Arial"/>
          <w:b/>
          <w:color w:val="000000"/>
          <w:sz w:val="24"/>
          <w:szCs w:val="24"/>
        </w:rPr>
        <w:t>RM6309</w:t>
      </w:r>
    </w:p>
    <w:p w:rsidR="003C0C16" w:rsidRDefault="0010380B">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rsidR="003C0C16" w:rsidRDefault="003C0C16">
      <w:pPr>
        <w:pBdr>
          <w:top w:val="nil"/>
          <w:left w:val="nil"/>
          <w:bottom w:val="nil"/>
          <w:right w:val="nil"/>
          <w:between w:val="nil"/>
        </w:pBdr>
        <w:spacing w:after="0" w:line="259" w:lineRule="auto"/>
        <w:ind w:left="720"/>
        <w:rPr>
          <w:rFonts w:ascii="Arial" w:eastAsia="Arial" w:hAnsi="Arial" w:cs="Arial"/>
          <w:color w:val="000000"/>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terms to revise or supplement Core Terms, Joint Schedules, Call Off Schedule</w:t>
      </w:r>
      <w:bookmarkStart w:id="3" w:name="bookmark=id.30j0zll" w:colFirst="0" w:colLast="0"/>
      <w:bookmarkEnd w:id="3"/>
      <w:r>
        <w:rPr>
          <w:rFonts w:ascii="Arial" w:eastAsia="Arial" w:hAnsi="Arial" w:cs="Arial"/>
          <w:sz w:val="24"/>
          <w:szCs w:val="24"/>
        </w:rPr>
        <w:t>s; or none]</w:t>
      </w:r>
    </w:p>
    <w:p w:rsidR="003C0C16" w:rsidRDefault="003C0C16">
      <w:pPr>
        <w:tabs>
          <w:tab w:val="left" w:pos="2257"/>
        </w:tabs>
        <w:spacing w:after="0" w:line="259" w:lineRule="auto"/>
        <w:rPr>
          <w:rFonts w:ascii="Arial" w:eastAsia="Arial" w:hAnsi="Arial" w:cs="Arial"/>
          <w:sz w:val="24"/>
          <w:szCs w:val="24"/>
        </w:rPr>
      </w:pPr>
    </w:p>
    <w:p w:rsidR="003C0C16" w:rsidRDefault="0010380B">
      <w:pPr>
        <w:spacing w:after="0"/>
        <w:ind w:right="936"/>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and Supplier Guidance</w:t>
      </w:r>
      <w:r>
        <w:rPr>
          <w:rFonts w:ascii="Arial" w:eastAsia="Arial" w:hAnsi="Arial" w:cs="Arial"/>
          <w:sz w:val="24"/>
          <w:szCs w:val="24"/>
        </w:rPr>
        <w:t>: There are special terms in the Framework Award Form.]</w:t>
      </w:r>
    </w:p>
    <w:p w:rsidR="003C0C16" w:rsidRDefault="003C0C16">
      <w:pPr>
        <w:spacing w:after="0"/>
        <w:ind w:right="936"/>
        <w:rPr>
          <w:rFonts w:ascii="Arial" w:eastAsia="Arial" w:hAnsi="Arial" w:cs="Arial"/>
          <w:sz w:val="24"/>
          <w:szCs w:val="24"/>
        </w:rPr>
      </w:pPr>
    </w:p>
    <w:p w:rsidR="003C0C16" w:rsidRDefault="0010380B">
      <w:pPr>
        <w:spacing w:after="0"/>
        <w:ind w:right="936"/>
        <w:rPr>
          <w:rFonts w:ascii="Arial" w:eastAsia="Arial" w:hAnsi="Arial" w:cs="Arial"/>
          <w:sz w:val="24"/>
          <w:szCs w:val="24"/>
        </w:rPr>
      </w:pPr>
      <w:r>
        <w:rPr>
          <w:rFonts w:ascii="Arial" w:eastAsia="Arial" w:hAnsi="Arial" w:cs="Arial"/>
          <w:sz w:val="24"/>
          <w:szCs w:val="24"/>
        </w:rPr>
        <w:t>[Special Term 1]</w:t>
      </w:r>
    </w:p>
    <w:p w:rsidR="003C0C16" w:rsidRDefault="0010380B">
      <w:pPr>
        <w:spacing w:after="0"/>
        <w:ind w:right="936"/>
        <w:rPr>
          <w:rFonts w:ascii="Arial" w:eastAsia="Arial" w:hAnsi="Arial" w:cs="Arial"/>
          <w:sz w:val="24"/>
          <w:szCs w:val="24"/>
        </w:rPr>
      </w:pPr>
      <w:r>
        <w:rPr>
          <w:rFonts w:ascii="Arial" w:eastAsia="Arial" w:hAnsi="Arial" w:cs="Arial"/>
          <w:sz w:val="24"/>
          <w:szCs w:val="24"/>
        </w:rPr>
        <w:t>[Special Term 2]</w:t>
      </w:r>
    </w:p>
    <w:p w:rsidR="003C0C16" w:rsidRDefault="0010380B">
      <w:pPr>
        <w:spacing w:after="0"/>
        <w:ind w:right="936"/>
        <w:rPr>
          <w:rFonts w:ascii="Arial" w:eastAsia="Arial" w:hAnsi="Arial" w:cs="Arial"/>
          <w:sz w:val="24"/>
          <w:szCs w:val="24"/>
        </w:rPr>
      </w:pPr>
      <w:r>
        <w:rPr>
          <w:rFonts w:ascii="Arial" w:eastAsia="Arial" w:hAnsi="Arial" w:cs="Arial"/>
          <w:sz w:val="24"/>
          <w:szCs w:val="24"/>
        </w:rPr>
        <w:t>[Special Term 3]</w:t>
      </w:r>
    </w:p>
    <w:p w:rsidR="003C0C16" w:rsidRDefault="0010380B">
      <w:pPr>
        <w:spacing w:after="0"/>
        <w:ind w:right="936"/>
        <w:rPr>
          <w:rFonts w:ascii="Arial" w:eastAsia="Arial" w:hAnsi="Arial" w:cs="Arial"/>
          <w:sz w:val="24"/>
          <w:szCs w:val="24"/>
        </w:rPr>
      </w:pPr>
      <w:r>
        <w:rPr>
          <w:rFonts w:ascii="Arial" w:eastAsia="Arial" w:hAnsi="Arial" w:cs="Arial"/>
          <w:sz w:val="24"/>
          <w:szCs w:val="24"/>
        </w:rPr>
        <w:t>[None]</w:t>
      </w:r>
    </w:p>
    <w:p w:rsidR="003C0C16" w:rsidRDefault="003C0C16">
      <w:pPr>
        <w:spacing w:after="0" w:line="259" w:lineRule="auto"/>
        <w:rPr>
          <w:rFonts w:ascii="Arial" w:eastAsia="Arial" w:hAnsi="Arial" w:cs="Arial"/>
          <w:sz w:val="24"/>
          <w:szCs w:val="24"/>
        </w:rPr>
      </w:pPr>
    </w:p>
    <w:p w:rsidR="003C0C16" w:rsidRDefault="0010380B">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Day Month Year]</w:t>
      </w:r>
    </w:p>
    <w:p w:rsidR="003C0C16" w:rsidRDefault="003C0C16">
      <w:pPr>
        <w:spacing w:after="0" w:line="259" w:lineRule="auto"/>
        <w:rPr>
          <w:rFonts w:ascii="Arial" w:eastAsia="Arial" w:hAnsi="Arial" w:cs="Arial"/>
          <w:sz w:val="24"/>
          <w:szCs w:val="24"/>
        </w:rPr>
      </w:pPr>
    </w:p>
    <w:p w:rsidR="003C0C16" w:rsidRDefault="0010380B">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Day Month Year]</w:t>
      </w:r>
    </w:p>
    <w:p w:rsidR="003C0C16" w:rsidRDefault="003C0C16">
      <w:pPr>
        <w:spacing w:after="0" w:line="259" w:lineRule="auto"/>
        <w:rPr>
          <w:rFonts w:ascii="Arial" w:eastAsia="Arial" w:hAnsi="Arial" w:cs="Arial"/>
          <w:sz w:val="24"/>
          <w:szCs w:val="24"/>
        </w:rPr>
      </w:pPr>
    </w:p>
    <w:p w:rsidR="003C0C16" w:rsidRDefault="0010380B">
      <w:pPr>
        <w:spacing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 xml:space="preserve">Years, Months] </w:t>
      </w:r>
    </w:p>
    <w:p w:rsidR="003C0C16" w:rsidRDefault="0010380B">
      <w:pPr>
        <w:spacing w:line="240" w:lineRule="auto"/>
        <w:rPr>
          <w:rFonts w:ascii="Arial" w:eastAsia="Arial" w:hAnsi="Arial" w:cs="Arial"/>
          <w:sz w:val="24"/>
          <w:szCs w:val="24"/>
        </w:rPr>
      </w:pPr>
      <w:bookmarkStart w:id="4" w:name="_heading=h.t0gxxtp9310f" w:colFirst="0" w:colLast="0"/>
      <w:bookmarkEnd w:id="4"/>
      <w:r>
        <w:rPr>
          <w:rFonts w:ascii="Arial" w:eastAsia="Arial" w:hAnsi="Arial" w:cs="Arial"/>
          <w:sz w:val="24"/>
          <w:szCs w:val="24"/>
        </w:rPr>
        <w:t>CALL-OFF OPTIONAL EXTENSION PERIOD</w:t>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Years, Months if applicable] </w:t>
      </w:r>
    </w:p>
    <w:p w:rsidR="003C0C16" w:rsidRDefault="003C0C16">
      <w:pPr>
        <w:spacing w:after="0" w:line="259" w:lineRule="auto"/>
        <w:rPr>
          <w:rFonts w:ascii="Arial" w:eastAsia="Arial" w:hAnsi="Arial" w:cs="Arial"/>
          <w:sz w:val="24"/>
          <w:szCs w:val="24"/>
        </w:rPr>
      </w:pPr>
    </w:p>
    <w:p w:rsidR="003C0C16" w:rsidRDefault="0010380B">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[Option A: [Name of </w:t>
      </w:r>
      <w:proofErr w:type="gramStart"/>
      <w:r>
        <w:rPr>
          <w:rFonts w:ascii="Arial" w:eastAsia="Arial" w:hAnsi="Arial" w:cs="Arial"/>
          <w:sz w:val="24"/>
          <w:szCs w:val="24"/>
        </w:rPr>
        <w:t>Deliverable][</w:t>
      </w:r>
      <w:proofErr w:type="gramEnd"/>
      <w:r>
        <w:rPr>
          <w:rFonts w:ascii="Arial" w:eastAsia="Arial" w:hAnsi="Arial" w:cs="Arial"/>
          <w:sz w:val="24"/>
          <w:szCs w:val="24"/>
        </w:rPr>
        <w:t>Quantity][Delivery date][Details]]</w:t>
      </w:r>
    </w:p>
    <w:p w:rsidR="003C0C16" w:rsidRDefault="0010380B">
      <w:pPr>
        <w:tabs>
          <w:tab w:val="left" w:pos="2257"/>
        </w:tabs>
        <w:spacing w:after="0" w:line="259" w:lineRule="auto"/>
        <w:rPr>
          <w:rFonts w:ascii="Arial" w:eastAsia="Arial" w:hAnsi="Arial" w:cs="Arial"/>
          <w:b/>
          <w:sz w:val="24"/>
          <w:szCs w:val="24"/>
        </w:rPr>
      </w:pPr>
      <w:r>
        <w:rPr>
          <w:rFonts w:ascii="Arial" w:eastAsia="Arial" w:hAnsi="Arial" w:cs="Arial"/>
          <w:sz w:val="24"/>
          <w:szCs w:val="24"/>
        </w:rPr>
        <w:lastRenderedPageBreak/>
        <w:t>[Option B: See details in Call-Off Schedule 20 (Call-Off Specification)]</w:t>
      </w:r>
    </w:p>
    <w:p w:rsidR="003C0C16" w:rsidRDefault="003C0C16">
      <w:pPr>
        <w:tabs>
          <w:tab w:val="left" w:pos="2257"/>
        </w:tabs>
        <w:spacing w:after="0" w:line="259" w:lineRule="auto"/>
        <w:rPr>
          <w:rFonts w:ascii="Arial" w:eastAsia="Arial" w:hAnsi="Arial" w:cs="Arial"/>
          <w:b/>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Buyer guidance:</w:t>
      </w:r>
      <w:r>
        <w:rPr>
          <w:rFonts w:ascii="Arial" w:eastAsia="Arial" w:hAnsi="Arial" w:cs="Arial"/>
          <w:sz w:val="24"/>
          <w:szCs w:val="24"/>
          <w:highlight w:val="yellow"/>
        </w:rPr>
        <w:t xml:space="preserve"> </w:t>
      </w:r>
      <w:r>
        <w:rPr>
          <w:rFonts w:ascii="Arial" w:eastAsia="Arial" w:hAnsi="Arial" w:cs="Arial"/>
          <w:sz w:val="24"/>
          <w:szCs w:val="24"/>
        </w:rPr>
        <w:t>you can change the cap on liability in Clause 11.2 where you have made an appropriate risk assessment and sought the necessary management approvals. Unlimited liability is not permitted]</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rPr>
        <w:t xml:space="preserve"> </w:t>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Estimated Charges in the first 12 months of the Contract. The Buyer must always provide a figure here]</w:t>
      </w:r>
    </w:p>
    <w:p w:rsidR="003C0C16" w:rsidRDefault="003C0C16">
      <w:pPr>
        <w:tabs>
          <w:tab w:val="left" w:pos="2257"/>
        </w:tabs>
        <w:spacing w:after="0" w:line="259" w:lineRule="auto"/>
        <w:rPr>
          <w:rFonts w:ascii="Arial" w:eastAsia="Arial" w:hAnsi="Arial" w:cs="Arial"/>
          <w:b/>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Supplier and Buyer guidance:</w:t>
      </w:r>
      <w:r>
        <w:rPr>
          <w:rFonts w:ascii="Arial" w:eastAsia="Arial" w:hAnsi="Arial" w:cs="Arial"/>
          <w:sz w:val="24"/>
          <w:szCs w:val="24"/>
        </w:rPr>
        <w:t xml:space="preserve"> A Supplier is only permitted to charge their Framework Prices, or less, for the Deliverables they provide under a Call-Off Contract. Suppliers are not permitted to use the prices of a Subcontractor where they exceed the Framework Price of the Supplier (even where the Subcontractor is a member of the Framework).</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Buyer guidance:</w:t>
      </w:r>
      <w:r>
        <w:rPr>
          <w:rFonts w:ascii="Arial" w:eastAsia="Arial" w:hAnsi="Arial" w:cs="Arial"/>
          <w:sz w:val="24"/>
          <w:szCs w:val="24"/>
          <w:highlight w:val="yellow"/>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[Option A:</w:t>
      </w:r>
      <w:r>
        <w:rPr>
          <w:rFonts w:ascii="Arial" w:eastAsia="Arial" w:hAnsi="Arial" w:cs="Arial"/>
          <w:b/>
          <w:sz w:val="24"/>
          <w:szCs w:val="24"/>
        </w:rPr>
        <w:t xml:space="preserve"> Insert</w:t>
      </w:r>
      <w:r>
        <w:rPr>
          <w:rFonts w:ascii="Arial" w:eastAsia="Arial" w:hAnsi="Arial" w:cs="Arial"/>
          <w:sz w:val="24"/>
          <w:szCs w:val="24"/>
        </w:rPr>
        <w:t xml:space="preserve"> the Charges for the Deliverables]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[Option B: See details in Call-Off Schedule 5 (Pricing Details)]</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5 and 6 in Framework Schedule 3 (Framework Prices)]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The Charges will not be impacted by any change to the Framework Prices. The Charges can only be changed by agreement in writing between the Buyer and the Supplier because of:</w:t>
      </w:r>
    </w:p>
    <w:p w:rsidR="003C0C16" w:rsidRDefault="0010380B">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[Indexation: </w:t>
      </w:r>
      <w:r>
        <w:rPr>
          <w:rFonts w:ascii="Arial" w:eastAsia="Arial" w:hAnsi="Arial" w:cs="Arial"/>
          <w:b/>
          <w:color w:val="000000"/>
          <w:sz w:val="24"/>
          <w:szCs w:val="24"/>
          <w:highlight w:val="yellow"/>
        </w:rPr>
        <w:t>Buyer guidance:</w:t>
      </w:r>
      <w:r>
        <w:rPr>
          <w:rFonts w:ascii="Arial" w:eastAsia="Arial" w:hAnsi="Arial" w:cs="Arial"/>
          <w:sz w:val="24"/>
          <w:szCs w:val="24"/>
        </w:rPr>
        <w:t xml:space="preserve"> state the notice to be given by the Supplier to the Buyer, the</w:t>
      </w:r>
      <w:r>
        <w:rPr>
          <w:rFonts w:ascii="Arial" w:eastAsia="Arial" w:hAnsi="Arial" w:cs="Arial"/>
          <w:color w:val="000000"/>
          <w:sz w:val="24"/>
          <w:szCs w:val="24"/>
        </w:rPr>
        <w:t xml:space="preserve"> frequency of indexat</w:t>
      </w:r>
      <w:r>
        <w:rPr>
          <w:rFonts w:ascii="Arial" w:eastAsia="Arial" w:hAnsi="Arial" w:cs="Arial"/>
          <w:sz w:val="24"/>
          <w:szCs w:val="24"/>
        </w:rPr>
        <w:t>ion and</w:t>
      </w:r>
      <w:r>
        <w:rPr>
          <w:rFonts w:ascii="Arial" w:eastAsia="Arial" w:hAnsi="Arial" w:cs="Arial"/>
          <w:color w:val="000000"/>
          <w:sz w:val="24"/>
          <w:szCs w:val="24"/>
        </w:rPr>
        <w:t xml:space="preserve"> the point in time that SPPI group 70.2 (published quarterly)</w:t>
      </w:r>
      <w:r>
        <w:rPr>
          <w:rFonts w:ascii="Arial" w:eastAsia="Arial" w:hAnsi="Arial" w:cs="Arial"/>
          <w:sz w:val="24"/>
          <w:szCs w:val="24"/>
        </w:rPr>
        <w:t xml:space="preserve"> will be taken in order to calculate the percentage increase to be applied</w:t>
      </w:r>
      <w:r>
        <w:rPr>
          <w:rFonts w:ascii="Arial" w:eastAsia="Arial" w:hAnsi="Arial" w:cs="Arial"/>
          <w:color w:val="000000"/>
          <w:sz w:val="24"/>
          <w:szCs w:val="24"/>
        </w:rPr>
        <w:t>]</w:t>
      </w:r>
    </w:p>
    <w:p w:rsidR="003C0C16" w:rsidRDefault="0010380B">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rsidR="003C0C16" w:rsidRDefault="0010380B">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rsidR="003C0C16" w:rsidRDefault="0010380B">
      <w:pPr>
        <w:numPr>
          <w:ilvl w:val="0"/>
          <w:numId w:val="3"/>
        </w:numPr>
        <w:pBdr>
          <w:top w:val="nil"/>
          <w:left w:val="nil"/>
          <w:bottom w:val="nil"/>
          <w:right w:val="nil"/>
          <w:between w:val="nil"/>
        </w:pBdr>
        <w:tabs>
          <w:tab w:val="left" w:pos="2257"/>
        </w:tabs>
        <w:spacing w:after="0" w:line="259" w:lineRule="auto"/>
        <w:rPr>
          <w:rFonts w:ascii="Arial" w:eastAsia="Arial" w:hAnsi="Arial" w:cs="Arial"/>
          <w:sz w:val="24"/>
          <w:szCs w:val="24"/>
        </w:rPr>
      </w:pPr>
      <w:r>
        <w:rPr>
          <w:rFonts w:ascii="Arial" w:eastAsia="Arial" w:hAnsi="Arial" w:cs="Arial"/>
          <w:sz w:val="24"/>
          <w:szCs w:val="24"/>
        </w:rPr>
        <w:t>[A request from the Supplier, which it can make at any time, to decrease the Charges]</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 xml:space="preserve">None </w:t>
      </w:r>
      <w:r>
        <w:rPr>
          <w:rFonts w:ascii="Arial" w:eastAsia="Arial" w:hAnsi="Arial" w:cs="Arial"/>
          <w:b/>
          <w:sz w:val="24"/>
          <w:szCs w:val="24"/>
        </w:rPr>
        <w:t>or insert</w:t>
      </w:r>
      <w:r>
        <w:rPr>
          <w:rFonts w:ascii="Arial" w:eastAsia="Arial" w:hAnsi="Arial" w:cs="Arial"/>
          <w:sz w:val="24"/>
          <w:szCs w:val="24"/>
        </w:rPr>
        <w:t xml:space="preserve"> Recoverable as stated in the Framework Contract]</w:t>
      </w:r>
    </w:p>
    <w:p w:rsidR="003C0C16" w:rsidRDefault="003C0C16">
      <w:pPr>
        <w:tabs>
          <w:tab w:val="left" w:pos="2257"/>
        </w:tabs>
        <w:spacing w:after="0" w:line="259" w:lineRule="auto"/>
        <w:rPr>
          <w:rFonts w:ascii="Arial" w:eastAsia="Arial" w:hAnsi="Arial" w:cs="Arial"/>
          <w:b/>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payment method(s) and necessary details]</w:t>
      </w:r>
    </w:p>
    <w:p w:rsidR="003C0C16" w:rsidRDefault="003C0C16">
      <w:pPr>
        <w:tabs>
          <w:tab w:val="left" w:pos="2257"/>
        </w:tabs>
        <w:spacing w:after="0" w:line="259" w:lineRule="auto"/>
        <w:rPr>
          <w:rFonts w:ascii="Arial" w:eastAsia="Arial" w:hAnsi="Arial" w:cs="Arial"/>
          <w:b/>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role] </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email address]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address]</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FINANCIAL TRANSPARENCY OBJECTIVES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The Financial Transparency Objectives [do not] apply to this Call-Off Contract.</w:t>
      </w:r>
    </w:p>
    <w:p w:rsidR="003C0C16" w:rsidRDefault="0010380B">
      <w:pPr>
        <w:tabs>
          <w:tab w:val="left" w:pos="2257"/>
        </w:tabs>
        <w:spacing w:after="0" w:line="259" w:lineRule="auto"/>
        <w:rPr>
          <w:rFonts w:ascii="Arial" w:eastAsia="Arial" w:hAnsi="Arial" w:cs="Arial"/>
          <w:sz w:val="24"/>
          <w:szCs w:val="24"/>
        </w:rPr>
      </w:pPr>
      <w:bookmarkStart w:id="5" w:name="_heading=h.1fob9te" w:colFirst="0" w:colLast="0"/>
      <w:bookmarkEnd w:id="5"/>
      <w:r>
        <w:rPr>
          <w:rFonts w:ascii="Arial" w:eastAsia="Arial" w:hAnsi="Arial" w:cs="Arial"/>
          <w:sz w:val="24"/>
          <w:szCs w:val="24"/>
          <w:highlight w:val="yellow"/>
        </w:rPr>
        <w:t>[</w:t>
      </w:r>
      <w:r>
        <w:rPr>
          <w:rFonts w:ascii="Arial" w:eastAsia="Arial" w:hAnsi="Arial" w:cs="Arial"/>
          <w:b/>
          <w:sz w:val="24"/>
          <w:szCs w:val="24"/>
          <w:highlight w:val="yellow"/>
        </w:rPr>
        <w:t>Buyer Guidance</w:t>
      </w:r>
      <w:r>
        <w:rPr>
          <w:rFonts w:ascii="Arial" w:eastAsia="Arial" w:hAnsi="Arial" w:cs="Arial"/>
          <w:b/>
          <w:sz w:val="24"/>
          <w:szCs w:val="24"/>
        </w:rPr>
        <w:t xml:space="preserve"> </w:t>
      </w:r>
      <w:r>
        <w:rPr>
          <w:rFonts w:ascii="Arial" w:eastAsia="Arial" w:hAnsi="Arial" w:cs="Arial"/>
          <w:sz w:val="24"/>
          <w:szCs w:val="24"/>
        </w:rPr>
        <w:t>delete reference to “[do not]” if they apply]</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proofErr w:type="gramStart"/>
      <w:r>
        <w:rPr>
          <w:rFonts w:ascii="Arial" w:eastAsia="Arial" w:hAnsi="Arial" w:cs="Arial"/>
          <w:b/>
          <w:sz w:val="24"/>
          <w:szCs w:val="24"/>
          <w:highlight w:val="yellow"/>
        </w:rPr>
        <w:t xml:space="preserve">Insert </w:t>
      </w:r>
      <w:r>
        <w:rPr>
          <w:rFonts w:ascii="Arial" w:eastAsia="Arial" w:hAnsi="Arial" w:cs="Arial"/>
          <w:b/>
          <w:sz w:val="24"/>
          <w:szCs w:val="24"/>
        </w:rPr>
        <w:t xml:space="preserve"> </w:t>
      </w:r>
      <w:r>
        <w:rPr>
          <w:rFonts w:ascii="Arial" w:eastAsia="Arial" w:hAnsi="Arial" w:cs="Arial"/>
          <w:sz w:val="24"/>
          <w:szCs w:val="24"/>
        </w:rPr>
        <w:t>name</w:t>
      </w:r>
      <w:proofErr w:type="gramEnd"/>
      <w:r>
        <w:rPr>
          <w:rFonts w:ascii="Arial" w:eastAsia="Arial" w:hAnsi="Arial" w:cs="Arial"/>
          <w:sz w:val="24"/>
          <w:szCs w:val="24"/>
        </w:rPr>
        <w:t>]</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proofErr w:type="gramStart"/>
      <w:r>
        <w:rPr>
          <w:rFonts w:ascii="Arial" w:eastAsia="Arial" w:hAnsi="Arial" w:cs="Arial"/>
          <w:b/>
          <w:sz w:val="24"/>
          <w:szCs w:val="24"/>
          <w:highlight w:val="yellow"/>
        </w:rPr>
        <w:t xml:space="preserve">Insert </w:t>
      </w:r>
      <w:r>
        <w:rPr>
          <w:rFonts w:ascii="Arial" w:eastAsia="Arial" w:hAnsi="Arial" w:cs="Arial"/>
          <w:sz w:val="24"/>
          <w:szCs w:val="24"/>
        </w:rPr>
        <w:t xml:space="preserve"> role</w:t>
      </w:r>
      <w:proofErr w:type="gramEnd"/>
      <w:r>
        <w:rPr>
          <w:rFonts w:ascii="Arial" w:eastAsia="Arial" w:hAnsi="Arial" w:cs="Arial"/>
          <w:sz w:val="24"/>
          <w:szCs w:val="24"/>
        </w:rPr>
        <w:t xml:space="preserve">] </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proofErr w:type="gramStart"/>
      <w:r>
        <w:rPr>
          <w:rFonts w:ascii="Arial" w:eastAsia="Arial" w:hAnsi="Arial" w:cs="Arial"/>
          <w:b/>
          <w:sz w:val="24"/>
          <w:szCs w:val="24"/>
          <w:highlight w:val="yellow"/>
        </w:rPr>
        <w:t xml:space="preserve">Insert </w:t>
      </w:r>
      <w:r>
        <w:rPr>
          <w:rFonts w:ascii="Arial" w:eastAsia="Arial" w:hAnsi="Arial" w:cs="Arial"/>
          <w:sz w:val="24"/>
          <w:szCs w:val="24"/>
        </w:rPr>
        <w:t xml:space="preserve"> email</w:t>
      </w:r>
      <w:proofErr w:type="gramEnd"/>
      <w:r>
        <w:rPr>
          <w:rFonts w:ascii="Arial" w:eastAsia="Arial" w:hAnsi="Arial" w:cs="Arial"/>
          <w:sz w:val="24"/>
          <w:szCs w:val="24"/>
        </w:rPr>
        <w:t xml:space="preserve"> address]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proofErr w:type="gramStart"/>
      <w:r>
        <w:rPr>
          <w:rFonts w:ascii="Arial" w:eastAsia="Arial" w:hAnsi="Arial" w:cs="Arial"/>
          <w:b/>
          <w:sz w:val="24"/>
          <w:szCs w:val="24"/>
          <w:highlight w:val="yellow"/>
        </w:rPr>
        <w:t xml:space="preserve">Insert </w:t>
      </w:r>
      <w:r>
        <w:rPr>
          <w:rFonts w:ascii="Arial" w:eastAsia="Arial" w:hAnsi="Arial" w:cs="Arial"/>
          <w:sz w:val="24"/>
          <w:szCs w:val="24"/>
        </w:rPr>
        <w:t xml:space="preserve"> address</w:t>
      </w:r>
      <w:proofErr w:type="gramEnd"/>
      <w:r>
        <w:rPr>
          <w:rFonts w:ascii="Arial" w:eastAsia="Arial" w:hAnsi="Arial" w:cs="Arial"/>
          <w:sz w:val="24"/>
          <w:szCs w:val="24"/>
        </w:rPr>
        <w:t>]</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proofErr w:type="gramStart"/>
      <w:r>
        <w:rPr>
          <w:rFonts w:ascii="Arial" w:eastAsia="Arial" w:hAnsi="Arial" w:cs="Arial"/>
          <w:b/>
          <w:sz w:val="24"/>
          <w:szCs w:val="24"/>
          <w:highlight w:val="yellow"/>
        </w:rPr>
        <w:t>Insert  details</w:t>
      </w:r>
      <w:proofErr w:type="gramEnd"/>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b/>
          <w:sz w:val="24"/>
          <w:szCs w:val="24"/>
        </w:rPr>
        <w:t>or insert:</w:t>
      </w:r>
      <w:r>
        <w:rPr>
          <w:rFonts w:ascii="Arial" w:eastAsia="Arial" w:hAnsi="Arial" w:cs="Arial"/>
          <w:sz w:val="24"/>
          <w:szCs w:val="24"/>
        </w:rPr>
        <w:t xml:space="preserve"> [Appended at Call-Off Schedule X]]</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b/>
          <w:sz w:val="24"/>
          <w:szCs w:val="24"/>
        </w:rPr>
        <w:t>or insert:</w:t>
      </w:r>
      <w:r>
        <w:rPr>
          <w:rFonts w:ascii="Arial" w:eastAsia="Arial" w:hAnsi="Arial" w:cs="Arial"/>
          <w:sz w:val="24"/>
          <w:szCs w:val="24"/>
        </w:rPr>
        <w:t xml:space="preserve"> [Appended at Call-Off Schedule X]]</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role] </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address]</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role] </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address]</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3C0C16" w:rsidRDefault="003C0C16">
      <w:pPr>
        <w:tabs>
          <w:tab w:val="left" w:pos="2257"/>
        </w:tabs>
        <w:spacing w:after="0" w:line="259" w:lineRule="auto"/>
        <w:rPr>
          <w:rFonts w:ascii="Arial" w:eastAsia="Arial" w:hAnsi="Arial" w:cs="Arial"/>
          <w:b/>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 meeting frequency:</w:t>
      </w:r>
      <w:r>
        <w:rPr>
          <w:rFonts w:ascii="Arial" w:eastAsia="Arial" w:hAnsi="Arial" w:cs="Arial"/>
          <w:sz w:val="24"/>
          <w:szCs w:val="24"/>
        </w:rPr>
        <w:t xml:space="preserve"> Quarterly on the first Working Day of each quarter]</w:t>
      </w:r>
    </w:p>
    <w:p w:rsidR="003C0C16" w:rsidRDefault="003C0C16">
      <w:pPr>
        <w:tabs>
          <w:tab w:val="left" w:pos="2257"/>
        </w:tabs>
        <w:spacing w:after="0" w:line="259" w:lineRule="auto"/>
        <w:rPr>
          <w:rFonts w:ascii="Arial" w:eastAsia="Arial" w:hAnsi="Arial" w:cs="Arial"/>
          <w:b/>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proofErr w:type="gramStart"/>
      <w:r>
        <w:rPr>
          <w:rFonts w:ascii="Arial" w:eastAsia="Arial" w:hAnsi="Arial" w:cs="Arial"/>
          <w:b/>
          <w:sz w:val="24"/>
          <w:szCs w:val="24"/>
          <w:highlight w:val="yellow"/>
        </w:rPr>
        <w:t xml:space="preserve">Insert </w:t>
      </w:r>
      <w:r>
        <w:rPr>
          <w:rFonts w:ascii="Arial" w:eastAsia="Arial" w:hAnsi="Arial" w:cs="Arial"/>
          <w:b/>
          <w:sz w:val="24"/>
          <w:szCs w:val="24"/>
        </w:rPr>
        <w:t xml:space="preserve"> </w:t>
      </w:r>
      <w:r>
        <w:rPr>
          <w:rFonts w:ascii="Arial" w:eastAsia="Arial" w:hAnsi="Arial" w:cs="Arial"/>
          <w:sz w:val="24"/>
          <w:szCs w:val="24"/>
        </w:rPr>
        <w:t>name</w:t>
      </w:r>
      <w:proofErr w:type="gramEnd"/>
      <w:r>
        <w:rPr>
          <w:rFonts w:ascii="Arial" w:eastAsia="Arial" w:hAnsi="Arial" w:cs="Arial"/>
          <w:sz w:val="24"/>
          <w:szCs w:val="24"/>
        </w:rPr>
        <w:t>]</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proofErr w:type="gramStart"/>
      <w:r>
        <w:rPr>
          <w:rFonts w:ascii="Arial" w:eastAsia="Arial" w:hAnsi="Arial" w:cs="Arial"/>
          <w:b/>
          <w:sz w:val="24"/>
          <w:szCs w:val="24"/>
          <w:highlight w:val="yellow"/>
        </w:rPr>
        <w:t xml:space="preserve">Insert </w:t>
      </w:r>
      <w:r>
        <w:rPr>
          <w:rFonts w:ascii="Arial" w:eastAsia="Arial" w:hAnsi="Arial" w:cs="Arial"/>
          <w:sz w:val="24"/>
          <w:szCs w:val="24"/>
        </w:rPr>
        <w:t xml:space="preserve"> role</w:t>
      </w:r>
      <w:proofErr w:type="gramEnd"/>
      <w:r>
        <w:rPr>
          <w:rFonts w:ascii="Arial" w:eastAsia="Arial" w:hAnsi="Arial" w:cs="Arial"/>
          <w:sz w:val="24"/>
          <w:szCs w:val="24"/>
        </w:rPr>
        <w:t xml:space="preserve">] </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lastRenderedPageBreak/>
        <w:t>[</w:t>
      </w:r>
      <w:r>
        <w:rPr>
          <w:rFonts w:ascii="Arial" w:eastAsia="Arial" w:hAnsi="Arial" w:cs="Arial"/>
          <w:b/>
          <w:sz w:val="24"/>
          <w:szCs w:val="24"/>
          <w:highlight w:val="yellow"/>
        </w:rPr>
        <w:t xml:space="preserve">Insert </w:t>
      </w:r>
      <w:r>
        <w:rPr>
          <w:rFonts w:ascii="Arial" w:eastAsia="Arial" w:hAnsi="Arial" w:cs="Arial"/>
          <w:sz w:val="24"/>
          <w:szCs w:val="24"/>
        </w:rPr>
        <w:t>email address]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proofErr w:type="gramStart"/>
      <w:r>
        <w:rPr>
          <w:rFonts w:ascii="Arial" w:eastAsia="Arial" w:hAnsi="Arial" w:cs="Arial"/>
          <w:b/>
          <w:sz w:val="24"/>
          <w:szCs w:val="24"/>
          <w:highlight w:val="yellow"/>
        </w:rPr>
        <w:t xml:space="preserve">Insert </w:t>
      </w:r>
      <w:r>
        <w:rPr>
          <w:rFonts w:ascii="Arial" w:eastAsia="Arial" w:hAnsi="Arial" w:cs="Arial"/>
          <w:sz w:val="24"/>
          <w:szCs w:val="24"/>
        </w:rPr>
        <w:t xml:space="preserve"> address</w:t>
      </w:r>
      <w:proofErr w:type="gramEnd"/>
      <w:r>
        <w:rPr>
          <w:rFonts w:ascii="Arial" w:eastAsia="Arial" w:hAnsi="Arial" w:cs="Arial"/>
          <w:sz w:val="24"/>
          <w:szCs w:val="24"/>
        </w:rPr>
        <w:t>]</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proofErr w:type="gramStart"/>
      <w:r>
        <w:rPr>
          <w:rFonts w:ascii="Arial" w:eastAsia="Arial" w:hAnsi="Arial" w:cs="Arial"/>
          <w:b/>
          <w:sz w:val="24"/>
          <w:szCs w:val="24"/>
          <w:highlight w:val="yellow"/>
        </w:rPr>
        <w:t xml:space="preserve">Insert </w:t>
      </w:r>
      <w:r>
        <w:rPr>
          <w:rFonts w:ascii="Arial" w:eastAsia="Arial" w:hAnsi="Arial" w:cs="Arial"/>
          <w:sz w:val="24"/>
          <w:szCs w:val="24"/>
        </w:rPr>
        <w:t xml:space="preserve"> contract</w:t>
      </w:r>
      <w:proofErr w:type="gramEnd"/>
      <w:r>
        <w:rPr>
          <w:rFonts w:ascii="Arial" w:eastAsia="Arial" w:hAnsi="Arial" w:cs="Arial"/>
          <w:sz w:val="24"/>
          <w:szCs w:val="24"/>
        </w:rPr>
        <w:t xml:space="preserve"> details]</w:t>
      </w:r>
    </w:p>
    <w:p w:rsidR="003C0C16" w:rsidRDefault="003C0C16">
      <w:pPr>
        <w:tabs>
          <w:tab w:val="left" w:pos="2257"/>
        </w:tabs>
        <w:spacing w:after="0" w:line="259" w:lineRule="auto"/>
        <w:rPr>
          <w:rFonts w:ascii="Arial" w:eastAsia="Arial" w:hAnsi="Arial" w:cs="Arial"/>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proofErr w:type="gramStart"/>
      <w:r>
        <w:rPr>
          <w:rFonts w:ascii="Arial" w:eastAsia="Arial" w:hAnsi="Arial" w:cs="Arial"/>
          <w:b/>
          <w:sz w:val="24"/>
          <w:szCs w:val="24"/>
          <w:highlight w:val="yellow"/>
        </w:rPr>
        <w:t xml:space="preserve">Insert </w:t>
      </w:r>
      <w:r>
        <w:rPr>
          <w:rFonts w:ascii="Arial" w:eastAsia="Arial" w:hAnsi="Arial" w:cs="Arial"/>
          <w:sz w:val="24"/>
          <w:szCs w:val="24"/>
        </w:rPr>
        <w:t xml:space="preserve"> name</w:t>
      </w:r>
      <w:proofErr w:type="gramEnd"/>
      <w:r>
        <w:rPr>
          <w:rFonts w:ascii="Arial" w:eastAsia="Arial" w:hAnsi="Arial" w:cs="Arial"/>
          <w:sz w:val="24"/>
          <w:szCs w:val="24"/>
        </w:rPr>
        <w:t xml:space="preserve"> (registered name if registered)] </w:t>
      </w:r>
    </w:p>
    <w:p w:rsidR="003C0C16" w:rsidRDefault="003C0C16">
      <w:pPr>
        <w:tabs>
          <w:tab w:val="left" w:pos="2257"/>
        </w:tabs>
        <w:spacing w:after="0" w:line="259" w:lineRule="auto"/>
        <w:rPr>
          <w:rFonts w:ascii="Arial" w:eastAsia="Arial" w:hAnsi="Arial" w:cs="Arial"/>
          <w:b/>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 xml:space="preserve">Not applicable </w:t>
      </w:r>
      <w:r>
        <w:rPr>
          <w:rFonts w:ascii="Arial" w:eastAsia="Arial" w:hAnsi="Arial" w:cs="Arial"/>
          <w:b/>
          <w:sz w:val="24"/>
          <w:szCs w:val="24"/>
        </w:rPr>
        <w:t>or insert</w:t>
      </w:r>
      <w:r>
        <w:rPr>
          <w:rFonts w:ascii="Arial" w:eastAsia="Arial" w:hAnsi="Arial" w:cs="Arial"/>
          <w:sz w:val="24"/>
          <w:szCs w:val="24"/>
        </w:rPr>
        <w:t xml:space="preserve"> Supplier’s Commercially Sensitive Information]  </w:t>
      </w:r>
    </w:p>
    <w:p w:rsidR="003C0C16" w:rsidRDefault="003C0C16">
      <w:pPr>
        <w:tabs>
          <w:tab w:val="left" w:pos="2257"/>
        </w:tabs>
        <w:spacing w:after="0" w:line="259" w:lineRule="auto"/>
        <w:rPr>
          <w:rFonts w:ascii="Arial" w:eastAsia="Arial" w:hAnsi="Arial" w:cs="Arial"/>
          <w:b/>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rPr>
        <w:t>or insert</w:t>
      </w:r>
      <w:r>
        <w:rPr>
          <w:rFonts w:ascii="Arial" w:eastAsia="Arial" w:hAnsi="Arial" w:cs="Arial"/>
          <w:sz w:val="24"/>
          <w:szCs w:val="24"/>
        </w:rPr>
        <w:t xml:space="preserve"> Service Credits will accrue in accordance with Call-Off Schedule 14 (Service Levels). </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£value].</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sz w:val="24"/>
          <w:szCs w:val="24"/>
          <w:highlight w:val="yellow"/>
        </w:rPr>
        <w:t>[</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3C0C16" w:rsidRDefault="0010380B">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A Critical Service Level Failure is:</w:t>
      </w:r>
      <w:r>
        <w:rPr>
          <w:rFonts w:ascii="Arial" w:eastAsia="Arial" w:hAnsi="Arial" w:cs="Arial"/>
          <w:color w:val="000000"/>
          <w:sz w:val="24"/>
          <w:szCs w:val="24"/>
          <w:highlight w:val="yellow"/>
        </w:rPr>
        <w:t xml:space="preserve"> [</w:t>
      </w:r>
      <w:r>
        <w:rPr>
          <w:rFonts w:ascii="Arial" w:eastAsia="Arial" w:hAnsi="Arial" w:cs="Arial"/>
          <w:b/>
          <w:color w:val="000000"/>
          <w:sz w:val="24"/>
          <w:szCs w:val="24"/>
          <w:highlight w:val="yellow"/>
        </w:rPr>
        <w:t>Buyer</w:t>
      </w:r>
      <w:r>
        <w:rPr>
          <w:rFonts w:ascii="Arial" w:eastAsia="Arial" w:hAnsi="Arial" w:cs="Arial"/>
          <w:color w:val="000000"/>
          <w:sz w:val="24"/>
          <w:szCs w:val="24"/>
        </w:rPr>
        <w:t xml:space="preserve"> to define</w:t>
      </w:r>
      <w:r>
        <w:rPr>
          <w:rFonts w:ascii="Arial" w:eastAsia="Arial" w:hAnsi="Arial" w:cs="Arial"/>
          <w:color w:val="000000"/>
        </w:rPr>
        <w:t>]</w:t>
      </w:r>
    </w:p>
    <w:p w:rsidR="003C0C16" w:rsidRDefault="003C0C16">
      <w:pPr>
        <w:tabs>
          <w:tab w:val="left" w:pos="2257"/>
        </w:tabs>
        <w:spacing w:after="0" w:line="259" w:lineRule="auto"/>
        <w:rPr>
          <w:rFonts w:ascii="Arial" w:eastAsia="Arial" w:hAnsi="Arial" w:cs="Arial"/>
          <w:b/>
          <w:sz w:val="24"/>
          <w:szCs w:val="24"/>
        </w:rPr>
      </w:pP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rsidR="003C0C16" w:rsidRDefault="0010380B">
      <w:pPr>
        <w:spacing w:after="0" w:line="259" w:lineRule="auto"/>
        <w:rPr>
          <w:rFonts w:ascii="Arial" w:eastAsia="Arial" w:hAnsi="Arial" w:cs="Arial"/>
          <w:sz w:val="24"/>
          <w:szCs w:val="24"/>
        </w:rPr>
      </w:pPr>
      <w:r>
        <w:rPr>
          <w:rFonts w:ascii="Arial" w:eastAsia="Arial" w:hAnsi="Arial" w:cs="Arial"/>
          <w:sz w:val="24"/>
          <w:szCs w:val="24"/>
          <w:highlight w:val="yellow"/>
        </w:rPr>
        <w:t>[</w:t>
      </w:r>
      <w:proofErr w:type="gramStart"/>
      <w:r>
        <w:rPr>
          <w:rFonts w:ascii="Arial" w:eastAsia="Arial" w:hAnsi="Arial" w:cs="Arial"/>
          <w:b/>
          <w:sz w:val="24"/>
          <w:szCs w:val="24"/>
          <w:highlight w:val="yellow"/>
        </w:rPr>
        <w:t xml:space="preserve">Insert </w:t>
      </w:r>
      <w:r>
        <w:rPr>
          <w:rFonts w:ascii="Arial" w:eastAsia="Arial" w:hAnsi="Arial" w:cs="Arial"/>
          <w:sz w:val="24"/>
          <w:szCs w:val="24"/>
        </w:rPr>
        <w:t xml:space="preserve"> Not</w:t>
      </w:r>
      <w:proofErr w:type="gramEnd"/>
      <w:r>
        <w:rPr>
          <w:rFonts w:ascii="Arial" w:eastAsia="Arial" w:hAnsi="Arial" w:cs="Arial"/>
          <w:sz w:val="24"/>
          <w:szCs w:val="24"/>
        </w:rPr>
        <w:t xml:space="preserve"> applicable</w:t>
      </w:r>
    </w:p>
    <w:p w:rsidR="003C0C16" w:rsidRDefault="0010380B">
      <w:pPr>
        <w:spacing w:after="0" w:line="240" w:lineRule="auto"/>
        <w:jc w:val="both"/>
        <w:rPr>
          <w:rFonts w:ascii="Arial" w:eastAsia="Arial" w:hAnsi="Arial" w:cs="Arial"/>
          <w:sz w:val="24"/>
          <w:szCs w:val="24"/>
        </w:rPr>
      </w:pPr>
      <w:r>
        <w:rPr>
          <w:rFonts w:ascii="Arial" w:eastAsia="Arial" w:hAnsi="Arial" w:cs="Arial"/>
          <w:b/>
          <w:sz w:val="24"/>
          <w:szCs w:val="24"/>
        </w:rPr>
        <w:t>or insert</w:t>
      </w:r>
      <w:r>
        <w:rPr>
          <w:rFonts w:ascii="Arial" w:eastAsia="Arial" w:hAnsi="Arial" w:cs="Arial"/>
          <w:sz w:val="24"/>
          <w:szCs w:val="24"/>
        </w:rPr>
        <w:t xml:space="preserve"> details of Additional Insurances required in accordance with Joint Schedule 3 (Insurance Requirements</w:t>
      </w:r>
      <w:proofErr w:type="gramStart"/>
      <w:r>
        <w:rPr>
          <w:rFonts w:ascii="Arial" w:eastAsia="Arial" w:hAnsi="Arial" w:cs="Arial"/>
          <w:sz w:val="24"/>
          <w:szCs w:val="24"/>
        </w:rPr>
        <w:t>) ]</w:t>
      </w:r>
      <w:proofErr w:type="gramEnd"/>
    </w:p>
    <w:p w:rsidR="003C0C16" w:rsidRDefault="003C0C16">
      <w:pPr>
        <w:spacing w:after="0" w:line="240" w:lineRule="auto"/>
        <w:jc w:val="both"/>
        <w:rPr>
          <w:rFonts w:ascii="Arial" w:eastAsia="Arial" w:hAnsi="Arial" w:cs="Arial"/>
          <w:sz w:val="24"/>
          <w:szCs w:val="24"/>
        </w:rPr>
      </w:pPr>
    </w:p>
    <w:p w:rsidR="003C0C16" w:rsidRDefault="0010380B">
      <w:pPr>
        <w:spacing w:after="0" w:line="240" w:lineRule="auto"/>
        <w:jc w:val="both"/>
        <w:rPr>
          <w:rFonts w:ascii="Arial" w:eastAsia="Arial" w:hAnsi="Arial" w:cs="Arial"/>
          <w:sz w:val="24"/>
          <w:szCs w:val="24"/>
        </w:rPr>
      </w:pPr>
      <w:r>
        <w:rPr>
          <w:rFonts w:ascii="Arial" w:eastAsia="Arial" w:hAnsi="Arial" w:cs="Arial"/>
          <w:sz w:val="24"/>
          <w:szCs w:val="24"/>
        </w:rPr>
        <w:t>GUARANTEE</w:t>
      </w:r>
    </w:p>
    <w:p w:rsidR="003C0C16" w:rsidRDefault="0010380B">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Not applicable</w:t>
      </w:r>
    </w:p>
    <w:p w:rsidR="003C0C16" w:rsidRDefault="0010380B">
      <w:pPr>
        <w:spacing w:after="0" w:line="259" w:lineRule="auto"/>
        <w:rPr>
          <w:rFonts w:ascii="Arial" w:eastAsia="Arial" w:hAnsi="Arial" w:cs="Arial"/>
          <w:sz w:val="24"/>
          <w:szCs w:val="24"/>
        </w:rPr>
      </w:pPr>
      <w:r>
        <w:rPr>
          <w:rFonts w:ascii="Arial" w:eastAsia="Arial" w:hAnsi="Arial" w:cs="Arial"/>
          <w:b/>
          <w:sz w:val="24"/>
          <w:szCs w:val="24"/>
        </w:rPr>
        <w:t>or insert</w:t>
      </w:r>
      <w:r>
        <w:rPr>
          <w:rFonts w:ascii="Arial" w:eastAsia="Arial" w:hAnsi="Arial" w:cs="Arial"/>
          <w:sz w:val="24"/>
          <w:szCs w:val="24"/>
        </w:rPr>
        <w:t xml:space="preserve"> The Supplier must have a Call-Off Guarantor to guarantee their performance using the form in Joint Schedule 8 (Guarantee)</w:t>
      </w:r>
    </w:p>
    <w:p w:rsidR="003C0C16" w:rsidRDefault="0010380B">
      <w:pPr>
        <w:tabs>
          <w:tab w:val="left" w:pos="2257"/>
        </w:tabs>
        <w:spacing w:after="0" w:line="259" w:lineRule="auto"/>
        <w:rPr>
          <w:rFonts w:ascii="Arial" w:eastAsia="Arial" w:hAnsi="Arial" w:cs="Arial"/>
          <w:sz w:val="24"/>
          <w:szCs w:val="24"/>
        </w:rPr>
      </w:pPr>
      <w:r>
        <w:rPr>
          <w:rFonts w:ascii="Arial" w:eastAsia="Arial" w:hAnsi="Arial" w:cs="Arial"/>
          <w:b/>
          <w:sz w:val="24"/>
          <w:szCs w:val="24"/>
        </w:rPr>
        <w:t>or insert</w:t>
      </w:r>
      <w:r>
        <w:rPr>
          <w:rFonts w:ascii="Arial" w:eastAsia="Arial" w:hAnsi="Arial" w:cs="Arial"/>
          <w:sz w:val="24"/>
          <w:szCs w:val="24"/>
        </w:rPr>
        <w:t xml:space="preserve"> There’s a guarantee of the Supplier's performance provided for all Call-Off Contracts entered under the Framework Contract]</w:t>
      </w:r>
    </w:p>
    <w:p w:rsidR="003C0C16" w:rsidRDefault="003C0C16">
      <w:pPr>
        <w:spacing w:after="0" w:line="259" w:lineRule="auto"/>
        <w:rPr>
          <w:rFonts w:ascii="Arial" w:eastAsia="Arial" w:hAnsi="Arial" w:cs="Arial"/>
          <w:b/>
          <w:sz w:val="24"/>
          <w:szCs w:val="24"/>
        </w:rPr>
      </w:pPr>
    </w:p>
    <w:p w:rsidR="003C0C16" w:rsidRDefault="0010380B">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3C0C16" w:rsidRDefault="0010380B">
      <w:pPr>
        <w:spacing w:after="0" w:line="240" w:lineRule="auto"/>
        <w:jc w:val="both"/>
        <w:rPr>
          <w:rFonts w:ascii="Arial" w:eastAsia="Arial" w:hAnsi="Arial" w:cs="Arial"/>
          <w:sz w:val="24"/>
          <w:szCs w:val="24"/>
        </w:rPr>
      </w:pPr>
      <w:r>
        <w:rPr>
          <w:rFonts w:ascii="Arial" w:eastAsia="Arial" w:hAnsi="Arial" w:cs="Arial"/>
          <w:sz w:val="24"/>
          <w:szCs w:val="24"/>
          <w:highlight w:val="yellow"/>
        </w:rPr>
        <w:t>[</w:t>
      </w:r>
      <w:proofErr w:type="gramStart"/>
      <w:r>
        <w:rPr>
          <w:rFonts w:ascii="Arial" w:eastAsia="Arial" w:hAnsi="Arial" w:cs="Arial"/>
          <w:b/>
          <w:sz w:val="24"/>
          <w:szCs w:val="24"/>
          <w:highlight w:val="yellow"/>
        </w:rPr>
        <w:t xml:space="preserve">Insert </w:t>
      </w:r>
      <w:r>
        <w:rPr>
          <w:rFonts w:ascii="Arial" w:eastAsia="Arial" w:hAnsi="Arial" w:cs="Arial"/>
          <w:sz w:val="24"/>
          <w:szCs w:val="24"/>
        </w:rPr>
        <w:t xml:space="preserve"> Not</w:t>
      </w:r>
      <w:proofErr w:type="gramEnd"/>
      <w:r>
        <w:rPr>
          <w:rFonts w:ascii="Arial" w:eastAsia="Arial" w:hAnsi="Arial" w:cs="Arial"/>
          <w:sz w:val="24"/>
          <w:szCs w:val="24"/>
        </w:rPr>
        <w:t xml:space="preserve"> applicable </w:t>
      </w:r>
      <w:r>
        <w:rPr>
          <w:rFonts w:ascii="Arial" w:eastAsia="Arial" w:hAnsi="Arial" w:cs="Arial"/>
          <w:b/>
          <w:sz w:val="24"/>
          <w:szCs w:val="24"/>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rsidR="003C0C16" w:rsidRDefault="003C0C16">
      <w:pPr>
        <w:spacing w:after="240"/>
        <w:jc w:val="both"/>
        <w:rPr>
          <w:rFonts w:ascii="Arial" w:eastAsia="Arial" w:hAnsi="Arial" w:cs="Arial"/>
          <w:sz w:val="24"/>
          <w:szCs w:val="24"/>
        </w:rPr>
      </w:pPr>
    </w:p>
    <w:tbl>
      <w:tblPr>
        <w:tblStyle w:val="a1"/>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3C0C16" w:rsidTr="003C0C16">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3C0C16" w:rsidRDefault="0010380B">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rsidR="003C0C16" w:rsidRDefault="0010380B">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3C0C16" w:rsidTr="003C0C16">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3C0C16" w:rsidRDefault="0010380B">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3C0C16" w:rsidRDefault="003C0C16">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3C0C16" w:rsidRDefault="003C0C16">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3C0C16" w:rsidRDefault="0010380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3C0C16" w:rsidRDefault="003C0C16">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3C0C16" w:rsidTr="003C0C16">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3C0C16" w:rsidRDefault="0010380B">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3C0C16" w:rsidRDefault="003C0C16">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3C0C16" w:rsidRDefault="0010380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3C0C16" w:rsidRDefault="003C0C16">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3C0C16" w:rsidTr="003C0C16">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3C0C16" w:rsidRDefault="0010380B">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3C0C16" w:rsidRDefault="003C0C16">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3C0C16" w:rsidRDefault="003C0C16">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3C0C16" w:rsidRDefault="0010380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3C0C16" w:rsidRDefault="003C0C16">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3C0C16" w:rsidTr="003C0C16">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3C0C16" w:rsidRDefault="0010380B">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3C0C16" w:rsidRDefault="003C0C16">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3C0C16" w:rsidRDefault="0010380B">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3C0C16" w:rsidRDefault="003C0C16">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3C0C16" w:rsidRDefault="003C0C16">
      <w:pPr>
        <w:rPr>
          <w:rFonts w:ascii="Arial" w:eastAsia="Arial" w:hAnsi="Arial" w:cs="Arial"/>
          <w:color w:val="1F497D"/>
          <w:sz w:val="24"/>
          <w:szCs w:val="24"/>
        </w:rPr>
      </w:pPr>
    </w:p>
    <w:p w:rsidR="003C0C16" w:rsidRDefault="0010380B">
      <w:pPr>
        <w:rPr>
          <w:rFonts w:ascii="Arial" w:eastAsia="Arial" w:hAnsi="Arial" w:cs="Arial"/>
        </w:rPr>
      </w:pPr>
      <w:r>
        <w:rPr>
          <w:rFonts w:ascii="Arial" w:eastAsia="Arial" w:hAnsi="Arial" w:cs="Arial"/>
          <w:sz w:val="24"/>
          <w:szCs w:val="24"/>
          <w:highlight w:val="yellow"/>
        </w:rPr>
        <w:t>[</w:t>
      </w:r>
      <w:r>
        <w:rPr>
          <w:rFonts w:ascii="Arial" w:eastAsia="Arial" w:hAnsi="Arial" w:cs="Arial"/>
          <w:b/>
          <w:sz w:val="24"/>
          <w:szCs w:val="24"/>
          <w:highlight w:val="yellow"/>
        </w:rPr>
        <w:t>Buyer guidance:</w:t>
      </w:r>
      <w:r>
        <w:rPr>
          <w:rFonts w:ascii="Arial" w:eastAsia="Arial" w:hAnsi="Arial" w:cs="Arial"/>
          <w:b/>
          <w:sz w:val="24"/>
          <w:szCs w:val="24"/>
        </w:rPr>
        <w:t xml:space="preserv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sectPr w:rsidR="003C0C16">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2B28" w:rsidRDefault="00662B28">
      <w:pPr>
        <w:spacing w:after="0" w:line="240" w:lineRule="auto"/>
      </w:pPr>
      <w:r>
        <w:separator/>
      </w:r>
    </w:p>
  </w:endnote>
  <w:endnote w:type="continuationSeparator" w:id="0">
    <w:p w:rsidR="00662B28" w:rsidRDefault="00662B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C16" w:rsidRDefault="0010380B">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RM6309</w:t>
    </w:r>
    <w:r>
      <w:rPr>
        <w:rFonts w:ascii="Arial" w:eastAsia="Arial" w:hAnsi="Arial" w:cs="Arial"/>
        <w:sz w:val="20"/>
        <w:szCs w:val="20"/>
      </w:rPr>
      <w:tab/>
      <w:t xml:space="preserve">                                           </w:t>
    </w:r>
  </w:p>
  <w:p w:rsidR="003C0C16" w:rsidRDefault="001038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sidR="00DF14ED">
      <w:rPr>
        <w:rFonts w:ascii="Arial" w:eastAsia="Arial" w:hAnsi="Arial" w:cs="Arial"/>
        <w:color w:val="000000"/>
        <w:sz w:val="20"/>
        <w:szCs w:val="20"/>
      </w:rPr>
      <w:t>3</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C71FA">
      <w:rPr>
        <w:rFonts w:ascii="Arial" w:eastAsia="Arial" w:hAnsi="Arial" w:cs="Arial"/>
        <w:noProof/>
        <w:color w:val="000000"/>
        <w:sz w:val="20"/>
        <w:szCs w:val="20"/>
      </w:rPr>
      <w:t>7</w:t>
    </w:r>
    <w:r>
      <w:rPr>
        <w:rFonts w:ascii="Arial" w:eastAsia="Arial" w:hAnsi="Arial" w:cs="Arial"/>
        <w:color w:val="000000"/>
        <w:sz w:val="20"/>
        <w:szCs w:val="20"/>
      </w:rPr>
      <w:fldChar w:fldCharType="end"/>
    </w:r>
  </w:p>
  <w:p w:rsidR="003C0C16" w:rsidRDefault="0010380B">
    <w:pPr>
      <w:spacing w:after="0" w:line="240" w:lineRule="auto"/>
      <w:rPr>
        <w:rFonts w:ascii="Arial" w:eastAsia="Arial" w:hAnsi="Arial" w:cs="Arial"/>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C16" w:rsidRDefault="003C0C16">
    <w:pPr>
      <w:tabs>
        <w:tab w:val="center" w:pos="4513"/>
        <w:tab w:val="right" w:pos="9026"/>
      </w:tabs>
      <w:spacing w:after="0"/>
      <w:jc w:val="both"/>
      <w:rPr>
        <w:color w:val="A6A6A6"/>
      </w:rPr>
    </w:pPr>
  </w:p>
  <w:p w:rsidR="003C0C16" w:rsidRDefault="0010380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3C0C16" w:rsidRDefault="001038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3C0C16" w:rsidRDefault="0010380B">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2B28" w:rsidRDefault="00662B28">
      <w:pPr>
        <w:spacing w:after="0" w:line="240" w:lineRule="auto"/>
      </w:pPr>
      <w:r>
        <w:separator/>
      </w:r>
    </w:p>
  </w:footnote>
  <w:footnote w:type="continuationSeparator" w:id="0">
    <w:p w:rsidR="00662B28" w:rsidRDefault="00662B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C16" w:rsidRDefault="001038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3C0C16" w:rsidRDefault="001038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C16" w:rsidRDefault="001038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3C0C16" w:rsidRDefault="001038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01826"/>
    <w:multiLevelType w:val="multilevel"/>
    <w:tmpl w:val="500A1A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EFB3067"/>
    <w:multiLevelType w:val="multilevel"/>
    <w:tmpl w:val="411E7BCC"/>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A75710"/>
    <w:multiLevelType w:val="multilevel"/>
    <w:tmpl w:val="8F400A40"/>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00C449D"/>
    <w:multiLevelType w:val="multilevel"/>
    <w:tmpl w:val="E32C8AB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C16"/>
    <w:rsid w:val="0010380B"/>
    <w:rsid w:val="003C0C16"/>
    <w:rsid w:val="005C71FA"/>
    <w:rsid w:val="00662B28"/>
    <w:rsid w:val="0066567B"/>
    <w:rsid w:val="00707D9D"/>
    <w:rsid w:val="00DF14ED"/>
    <w:rsid w:val="00F03E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7F674"/>
  <w15:docId w15:val="{6DD729FB-0355-4B72-8537-49F772024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HmcvQXKffbwyt1/ADoKbkoftA==">CgMxLjAyCWguMzBqMHpsbDIOaC43MDg5c3NycXJ4bWEyCmlkLjMwajB6bGwyDmgudDBneHh0cDkzMTBmMgloLjFmb2I5dGU4AHIhMXBjeThMNEgtN2h3OUtEOHRyNzJQVW5TcUZScFhjczJB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B732B85-6B9E-4909-9E5C-DE7787447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1577</Words>
  <Characters>8992</Characters>
  <Application>Microsoft Office Word</Application>
  <DocSecurity>0</DocSecurity>
  <Lines>74</Lines>
  <Paragraphs>21</Paragraphs>
  <ScaleCrop>false</ScaleCrop>
  <Company>Cabinet Office</Company>
  <LinksUpToDate>false</LinksUpToDate>
  <CharactersWithSpaces>10548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Nichola Nolan</cp:lastModifiedBy>
  <cp:revision>8</cp:revision>
  <dcterms:created xsi:type="dcterms:W3CDTF">2024-07-17T15:45:00Z</dcterms:created>
  <dcterms:modified xsi:type="dcterms:W3CDTF">2024-11-28T15:55:00Z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